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17D" w:rsidRDefault="00F2617D" w:rsidP="00D50002">
      <w:pPr>
        <w:jc w:val="center"/>
        <w:rPr>
          <w:rFonts w:ascii="Times New Roman" w:hAnsi="Times New Roman"/>
          <w:b/>
          <w:sz w:val="24"/>
          <w:szCs w:val="24"/>
        </w:rPr>
      </w:pPr>
      <w:r w:rsidRPr="000D7FB1">
        <w:rPr>
          <w:rFonts w:ascii="Times New Roman" w:hAnsi="Times New Roman"/>
          <w:b/>
          <w:sz w:val="24"/>
          <w:szCs w:val="24"/>
        </w:rPr>
        <w:t>Regulamin Turnieju Gier Planszowych –</w:t>
      </w:r>
    </w:p>
    <w:p w:rsidR="00F2617D" w:rsidRPr="000D7FB1" w:rsidRDefault="00F2617D" w:rsidP="00D5000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Ogólnopolski Konwent Wielki Bój Planszówkowy, Kielce 2015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 w:rsidRPr="000D7FB1">
        <w:rPr>
          <w:rFonts w:ascii="Times New Roman" w:hAnsi="Times New Roman"/>
          <w:sz w:val="24"/>
          <w:szCs w:val="24"/>
        </w:rPr>
        <w:t>1.</w:t>
      </w:r>
      <w:r w:rsidRPr="000D7FB1">
        <w:rPr>
          <w:rFonts w:ascii="Times New Roman" w:hAnsi="Times New Roman"/>
          <w:sz w:val="24"/>
          <w:szCs w:val="24"/>
        </w:rPr>
        <w:tab/>
        <w:t>Organizatorem</w:t>
      </w:r>
      <w:r>
        <w:rPr>
          <w:rFonts w:ascii="Times New Roman" w:hAnsi="Times New Roman"/>
          <w:sz w:val="24"/>
          <w:szCs w:val="24"/>
        </w:rPr>
        <w:t xml:space="preserve"> turnieju</w:t>
      </w:r>
      <w:r w:rsidRPr="000D7FB1">
        <w:rPr>
          <w:rFonts w:ascii="Times New Roman" w:hAnsi="Times New Roman"/>
          <w:sz w:val="24"/>
          <w:szCs w:val="24"/>
        </w:rPr>
        <w:t xml:space="preserve"> jest Instytut Pamięci Narodowej Delegatura w Kielcach.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 w:rsidRPr="000D7FB1">
        <w:rPr>
          <w:rFonts w:ascii="Times New Roman" w:hAnsi="Times New Roman"/>
          <w:sz w:val="24"/>
          <w:szCs w:val="24"/>
        </w:rPr>
        <w:t>2.</w:t>
      </w:r>
      <w:r w:rsidRPr="000D7FB1">
        <w:rPr>
          <w:rFonts w:ascii="Times New Roman" w:hAnsi="Times New Roman"/>
          <w:sz w:val="24"/>
          <w:szCs w:val="24"/>
        </w:rPr>
        <w:tab/>
        <w:t>Turniej odbywa się podczas</w:t>
      </w:r>
      <w:r>
        <w:rPr>
          <w:rFonts w:ascii="Times New Roman" w:hAnsi="Times New Roman"/>
          <w:sz w:val="24"/>
          <w:szCs w:val="24"/>
        </w:rPr>
        <w:t xml:space="preserve"> Ogólnopolskiego Konwentu Wielki Bój Planszówkowy</w:t>
      </w:r>
      <w:r w:rsidRPr="000D7FB1">
        <w:rPr>
          <w:rFonts w:ascii="Times New Roman" w:hAnsi="Times New Roman"/>
          <w:sz w:val="24"/>
          <w:szCs w:val="24"/>
        </w:rPr>
        <w:t xml:space="preserve"> w</w:t>
      </w:r>
      <w:r>
        <w:rPr>
          <w:rFonts w:ascii="Times New Roman" w:hAnsi="Times New Roman"/>
          <w:sz w:val="24"/>
          <w:szCs w:val="24"/>
        </w:rPr>
        <w:t xml:space="preserve"> dniach 17 stycznia 2015 r. w godz. 12-16</w:t>
      </w:r>
      <w:r w:rsidRPr="000D7FB1">
        <w:rPr>
          <w:rFonts w:ascii="Times New Roman" w:hAnsi="Times New Roman"/>
          <w:sz w:val="24"/>
          <w:szCs w:val="24"/>
        </w:rPr>
        <w:t>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0D7FB1">
        <w:rPr>
          <w:rFonts w:ascii="Times New Roman" w:hAnsi="Times New Roman"/>
          <w:sz w:val="24"/>
          <w:szCs w:val="24"/>
        </w:rPr>
        <w:t>.</w:t>
      </w:r>
      <w:r w:rsidRPr="000D7FB1">
        <w:rPr>
          <w:rFonts w:ascii="Times New Roman" w:hAnsi="Times New Roman"/>
          <w:sz w:val="24"/>
          <w:szCs w:val="24"/>
        </w:rPr>
        <w:tab/>
        <w:t>Tytuły</w:t>
      </w:r>
      <w:r>
        <w:rPr>
          <w:rFonts w:ascii="Times New Roman" w:hAnsi="Times New Roman"/>
          <w:sz w:val="24"/>
          <w:szCs w:val="24"/>
        </w:rPr>
        <w:t xml:space="preserve"> gier</w:t>
      </w:r>
      <w:r w:rsidRPr="000D7FB1">
        <w:rPr>
          <w:rFonts w:ascii="Times New Roman" w:hAnsi="Times New Roman"/>
          <w:sz w:val="24"/>
          <w:szCs w:val="24"/>
        </w:rPr>
        <w:t xml:space="preserve">, w których będą się </w:t>
      </w:r>
      <w:r>
        <w:rPr>
          <w:rFonts w:ascii="Times New Roman" w:hAnsi="Times New Roman"/>
          <w:sz w:val="24"/>
          <w:szCs w:val="24"/>
        </w:rPr>
        <w:t>zmagać gracze są następujące: „Znaj Znak”, „303”</w:t>
      </w:r>
      <w:r w:rsidRPr="000D7FB1">
        <w:rPr>
          <w:rFonts w:ascii="Times New Roman" w:hAnsi="Times New Roman"/>
          <w:sz w:val="24"/>
          <w:szCs w:val="24"/>
        </w:rPr>
        <w:t>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</w:r>
      <w:r w:rsidRPr="000D7FB1">
        <w:rPr>
          <w:rFonts w:ascii="Times New Roman" w:hAnsi="Times New Roman"/>
          <w:sz w:val="24"/>
          <w:szCs w:val="24"/>
        </w:rPr>
        <w:t xml:space="preserve"> Zgłoszeni zawodnicy zostaną podzieleni na grupy, w których będą rywalizować o</w:t>
      </w:r>
      <w:r>
        <w:rPr>
          <w:rFonts w:ascii="Times New Roman" w:hAnsi="Times New Roman"/>
          <w:sz w:val="24"/>
          <w:szCs w:val="24"/>
        </w:rPr>
        <w:t xml:space="preserve"> zwycięstwo. Liczba uczestników turnieju jest</w:t>
      </w:r>
      <w:r w:rsidRPr="000D7FB1">
        <w:rPr>
          <w:rFonts w:ascii="Times New Roman" w:hAnsi="Times New Roman"/>
          <w:sz w:val="24"/>
          <w:szCs w:val="24"/>
        </w:rPr>
        <w:t xml:space="preserve"> ograniczona, decyduje kolejność zgłoszeń</w:t>
      </w:r>
      <w:r>
        <w:rPr>
          <w:rFonts w:ascii="Times New Roman" w:hAnsi="Times New Roman"/>
          <w:sz w:val="24"/>
          <w:szCs w:val="24"/>
        </w:rPr>
        <w:t xml:space="preserve"> graczy</w:t>
      </w:r>
      <w:bookmarkStart w:id="0" w:name="_GoBack"/>
      <w:bookmarkEnd w:id="0"/>
      <w:r w:rsidRPr="000D7FB1">
        <w:rPr>
          <w:rFonts w:ascii="Times New Roman" w:hAnsi="Times New Roman"/>
          <w:sz w:val="24"/>
          <w:szCs w:val="24"/>
        </w:rPr>
        <w:t>. Trójka najlepszych graczy w finale zostanie nagrodzona przygotowanymi przez organizatora nagrodami.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0D7FB1">
        <w:rPr>
          <w:rFonts w:ascii="Times New Roman" w:hAnsi="Times New Roman"/>
          <w:sz w:val="24"/>
          <w:szCs w:val="24"/>
        </w:rPr>
        <w:t>.</w:t>
      </w:r>
      <w:r w:rsidRPr="000D7FB1">
        <w:rPr>
          <w:rFonts w:ascii="Times New Roman" w:hAnsi="Times New Roman"/>
          <w:sz w:val="24"/>
          <w:szCs w:val="24"/>
        </w:rPr>
        <w:tab/>
        <w:t>Gracz może odejść od planszy jedynie za zgodą przeciwnika lub obsługi turnieju i bez przerywania partii.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0D7FB1">
        <w:rPr>
          <w:rFonts w:ascii="Times New Roman" w:hAnsi="Times New Roman"/>
          <w:sz w:val="24"/>
          <w:szCs w:val="24"/>
        </w:rPr>
        <w:t>.</w:t>
      </w:r>
      <w:r w:rsidRPr="000D7FB1">
        <w:rPr>
          <w:rFonts w:ascii="Times New Roman" w:hAnsi="Times New Roman"/>
          <w:sz w:val="24"/>
          <w:szCs w:val="24"/>
        </w:rPr>
        <w:tab/>
        <w:t xml:space="preserve">Poszczególne gry posiadają własne regulaminy, ustalone przez producenta gier. Kwestie sporne rozstrzyga obsługa turnieju w oparciu o regulaminy gier. 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0D7FB1">
        <w:rPr>
          <w:rFonts w:ascii="Times New Roman" w:hAnsi="Times New Roman"/>
          <w:sz w:val="24"/>
          <w:szCs w:val="24"/>
        </w:rPr>
        <w:t>.</w:t>
      </w:r>
      <w:r w:rsidRPr="000D7FB1">
        <w:rPr>
          <w:rFonts w:ascii="Times New Roman" w:hAnsi="Times New Roman"/>
          <w:sz w:val="24"/>
          <w:szCs w:val="24"/>
        </w:rPr>
        <w:tab/>
        <w:t>Ostateczna interpretacja regulaminu rozgrywek oraz kwestie sporne dotyczące reguł gier turniejowych należy do obsługi turnieju.</w:t>
      </w:r>
    </w:p>
    <w:p w:rsidR="00F2617D" w:rsidRPr="000D7FB1" w:rsidRDefault="00F2617D" w:rsidP="00142C8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0D7FB1">
        <w:rPr>
          <w:rFonts w:ascii="Times New Roman" w:hAnsi="Times New Roman"/>
          <w:sz w:val="24"/>
          <w:szCs w:val="24"/>
        </w:rPr>
        <w:t>.</w:t>
      </w:r>
      <w:r w:rsidRPr="000D7FB1">
        <w:rPr>
          <w:rFonts w:ascii="Times New Roman" w:hAnsi="Times New Roman"/>
          <w:sz w:val="24"/>
          <w:szCs w:val="24"/>
        </w:rPr>
        <w:tab/>
        <w:t>Decyzja obsługi turnieju jest ostateczna i zawodnikom nie przysługuje prawo do odwołania.</w:t>
      </w:r>
    </w:p>
    <w:sectPr w:rsidR="00F2617D" w:rsidRPr="000D7FB1" w:rsidSect="000859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00C6"/>
    <w:rsid w:val="000859B3"/>
    <w:rsid w:val="000D7FB1"/>
    <w:rsid w:val="00142C83"/>
    <w:rsid w:val="00171E5C"/>
    <w:rsid w:val="002A1EB1"/>
    <w:rsid w:val="003A272F"/>
    <w:rsid w:val="005D1166"/>
    <w:rsid w:val="00805D87"/>
    <w:rsid w:val="009B00C6"/>
    <w:rsid w:val="00D50002"/>
    <w:rsid w:val="00D604FF"/>
    <w:rsid w:val="00F26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9B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164</Words>
  <Characters>984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Turnieju Gier Planszowych –</dc:title>
  <dc:subject/>
  <dc:creator>Marek Jończyk</dc:creator>
  <cp:keywords/>
  <dc:description/>
  <cp:lastModifiedBy>bniedzielko</cp:lastModifiedBy>
  <cp:revision>2</cp:revision>
  <dcterms:created xsi:type="dcterms:W3CDTF">2015-01-13T11:05:00Z</dcterms:created>
  <dcterms:modified xsi:type="dcterms:W3CDTF">2015-01-13T11:05:00Z</dcterms:modified>
</cp:coreProperties>
</file>